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B3" w:rsidRDefault="00AE79B3" w:rsidP="00647362">
      <w:pPr>
        <w:jc w:val="center"/>
        <w:rPr>
          <w:rFonts w:ascii="Arial" w:hAnsi="Arial" w:cs="Arial"/>
          <w:b/>
          <w:sz w:val="20"/>
          <w:szCs w:val="20"/>
        </w:rPr>
      </w:pPr>
    </w:p>
    <w:p w:rsidR="00AE79B3" w:rsidRDefault="00AE79B3" w:rsidP="00647362">
      <w:pPr>
        <w:jc w:val="center"/>
        <w:rPr>
          <w:rFonts w:ascii="Arial" w:hAnsi="Arial" w:cs="Arial"/>
          <w:b/>
          <w:sz w:val="20"/>
          <w:szCs w:val="20"/>
        </w:rPr>
      </w:pPr>
    </w:p>
    <w:p w:rsidR="00AE79B3" w:rsidRPr="007B03F6" w:rsidRDefault="00AE79B3" w:rsidP="00647362">
      <w:pPr>
        <w:jc w:val="center"/>
        <w:rPr>
          <w:rFonts w:ascii="Arial" w:hAnsi="Arial" w:cs="Arial"/>
          <w:b/>
        </w:rPr>
      </w:pPr>
      <w:r w:rsidRPr="007B03F6">
        <w:rPr>
          <w:rFonts w:ascii="Arial" w:hAnsi="Arial" w:cs="Arial"/>
          <w:b/>
        </w:rPr>
        <w:t>EVALUACIÓN DE RECURSOS FEDERALES</w:t>
      </w:r>
    </w:p>
    <w:p w:rsidR="00647362" w:rsidRPr="007B03F6" w:rsidRDefault="00AE79B3" w:rsidP="00647362">
      <w:pPr>
        <w:jc w:val="center"/>
        <w:rPr>
          <w:rFonts w:ascii="Arial" w:hAnsi="Arial" w:cs="Arial"/>
          <w:b/>
        </w:rPr>
      </w:pPr>
      <w:r w:rsidRPr="007B03F6">
        <w:rPr>
          <w:rFonts w:ascii="Arial" w:hAnsi="Arial" w:cs="Arial"/>
          <w:b/>
        </w:rPr>
        <w:t xml:space="preserve">Periodo del </w:t>
      </w:r>
      <w:r w:rsidR="00BA390A" w:rsidRPr="007B03F6">
        <w:rPr>
          <w:rFonts w:ascii="Arial" w:hAnsi="Arial" w:cs="Arial"/>
          <w:b/>
        </w:rPr>
        <w:t>1 ° de enero</w:t>
      </w:r>
      <w:r w:rsidRPr="007B03F6">
        <w:rPr>
          <w:rFonts w:ascii="Arial" w:hAnsi="Arial" w:cs="Arial"/>
          <w:b/>
        </w:rPr>
        <w:t xml:space="preserve"> al 31 de </w:t>
      </w:r>
      <w:r w:rsidR="00BA390A" w:rsidRPr="007B03F6">
        <w:rPr>
          <w:rFonts w:ascii="Arial" w:hAnsi="Arial" w:cs="Arial"/>
          <w:b/>
        </w:rPr>
        <w:t>marzo</w:t>
      </w:r>
      <w:r w:rsidRPr="007B03F6">
        <w:rPr>
          <w:rFonts w:ascii="Arial" w:hAnsi="Arial" w:cs="Arial"/>
          <w:b/>
        </w:rPr>
        <w:t xml:space="preserve"> de 20</w:t>
      </w:r>
      <w:r w:rsidR="007D0564">
        <w:rPr>
          <w:rFonts w:ascii="Arial" w:hAnsi="Arial" w:cs="Arial"/>
          <w:b/>
        </w:rPr>
        <w:t>2</w:t>
      </w:r>
      <w:r w:rsidR="00B541FE">
        <w:rPr>
          <w:rFonts w:ascii="Arial" w:hAnsi="Arial" w:cs="Arial"/>
          <w:b/>
        </w:rPr>
        <w:t>3</w:t>
      </w:r>
    </w:p>
    <w:p w:rsidR="00AE79B3" w:rsidRDefault="00AE79B3" w:rsidP="00647362">
      <w:pPr>
        <w:jc w:val="center"/>
        <w:rPr>
          <w:rFonts w:ascii="Arial" w:hAnsi="Arial" w:cs="Arial"/>
          <w:b/>
          <w:sz w:val="20"/>
          <w:szCs w:val="20"/>
        </w:rPr>
      </w:pPr>
    </w:p>
    <w:p w:rsidR="00647362" w:rsidRPr="00647362" w:rsidRDefault="00647362" w:rsidP="006473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79B3" w:rsidRPr="007B03F6" w:rsidRDefault="00AE79B3" w:rsidP="00AE79B3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7B03F6">
        <w:rPr>
          <w:rFonts w:ascii="Arial" w:hAnsi="Arial" w:cs="Arial"/>
        </w:rPr>
        <w:t xml:space="preserve">En cumplimiento a lo dispuesto </w:t>
      </w:r>
      <w:r w:rsidR="007B03F6" w:rsidRPr="007B03F6">
        <w:rPr>
          <w:rFonts w:ascii="Arial" w:hAnsi="Arial" w:cs="Arial"/>
        </w:rPr>
        <w:t>en</w:t>
      </w:r>
      <w:r w:rsidRPr="007B03F6">
        <w:rPr>
          <w:rFonts w:ascii="Arial" w:hAnsi="Arial" w:cs="Arial"/>
        </w:rPr>
        <w:t xml:space="preserve"> los </w:t>
      </w:r>
      <w:r w:rsidR="00647362" w:rsidRPr="007B03F6">
        <w:rPr>
          <w:rFonts w:ascii="Arial" w:eastAsia="Times New Roman" w:hAnsi="Arial" w:cs="Arial"/>
          <w:lang w:val="x-none" w:eastAsia="x-none"/>
        </w:rPr>
        <w:t xml:space="preserve">términos </w:t>
      </w:r>
      <w:r w:rsidR="007B03F6" w:rsidRPr="007B03F6">
        <w:rPr>
          <w:rFonts w:ascii="Arial" w:eastAsia="Times New Roman" w:hAnsi="Arial" w:cs="Arial"/>
          <w:lang w:eastAsia="x-none"/>
        </w:rPr>
        <w:t>de los</w:t>
      </w:r>
      <w:r w:rsidR="00647362" w:rsidRPr="007B03F6">
        <w:rPr>
          <w:rFonts w:ascii="Arial" w:eastAsia="Times New Roman" w:hAnsi="Arial" w:cs="Arial"/>
          <w:lang w:val="x-none" w:eastAsia="x-none"/>
        </w:rPr>
        <w:t xml:space="preserve"> artículos 79, 85, 107 y 110 de la Ley Federal de Presupuesto y Responsabilidad Hacendaria; 48 y 49, fracción V, de la Ley de Coordinación Fiscal, y </w:t>
      </w:r>
      <w:r w:rsidRPr="007B03F6">
        <w:rPr>
          <w:rFonts w:ascii="Arial" w:eastAsia="Times New Roman" w:hAnsi="Arial" w:cs="Arial"/>
          <w:lang w:eastAsia="x-none"/>
        </w:rPr>
        <w:t xml:space="preserve">71, 79 y </w:t>
      </w:r>
      <w:r w:rsidR="00647362" w:rsidRPr="007B03F6">
        <w:rPr>
          <w:rFonts w:ascii="Arial" w:eastAsia="Times New Roman" w:hAnsi="Arial" w:cs="Arial"/>
          <w:lang w:val="x-none" w:eastAsia="x-none"/>
        </w:rPr>
        <w:t xml:space="preserve">56 de </w:t>
      </w:r>
      <w:r w:rsidRPr="007B03F6">
        <w:rPr>
          <w:rFonts w:ascii="Arial" w:eastAsia="Times New Roman" w:hAnsi="Arial" w:cs="Arial"/>
          <w:lang w:eastAsia="x-none"/>
        </w:rPr>
        <w:t>la Ley General de Contabilidad Gubernamental</w:t>
      </w:r>
      <w:r w:rsidR="00647362" w:rsidRPr="007B03F6">
        <w:rPr>
          <w:rFonts w:ascii="Arial" w:eastAsia="Times New Roman" w:hAnsi="Arial" w:cs="Arial"/>
          <w:lang w:val="x-none" w:eastAsia="x-none"/>
        </w:rPr>
        <w:t>, las entidades federativas, los municipios y las demarcaciones territoriales del Distrito Federal, deberán informar de forma pormenorizada sobre el avance físico de las obras y acciones respectivas y, en su caso, la diferencia entre el monto de los recursos transferidos y aquéllos erogados, así como los resultados de las evaluaciones que se hayan realizado</w:t>
      </w:r>
      <w:r w:rsidRPr="007B03F6">
        <w:rPr>
          <w:rFonts w:ascii="Arial" w:eastAsia="Times New Roman" w:hAnsi="Arial" w:cs="Arial"/>
          <w:lang w:eastAsia="x-none"/>
        </w:rPr>
        <w:t xml:space="preserve"> y de la información financiera relativa a la evaluación y rendición de cuentas.</w:t>
      </w:r>
    </w:p>
    <w:p w:rsidR="00AE79B3" w:rsidRPr="007B03F6" w:rsidRDefault="00AE79B3" w:rsidP="00AE79B3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0A224D" w:rsidRDefault="00AE79B3" w:rsidP="007B03F6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7B03F6">
        <w:rPr>
          <w:rFonts w:ascii="Arial" w:eastAsia="Times New Roman" w:hAnsi="Arial" w:cs="Arial"/>
          <w:lang w:eastAsia="x-none"/>
        </w:rPr>
        <w:t xml:space="preserve">Se manifiesta que </w:t>
      </w:r>
      <w:r w:rsidR="007B03F6" w:rsidRPr="007B03F6">
        <w:rPr>
          <w:rFonts w:ascii="Arial" w:eastAsia="Times New Roman" w:hAnsi="Arial" w:cs="Arial"/>
          <w:lang w:eastAsia="x-none"/>
        </w:rPr>
        <w:t xml:space="preserve">en </w:t>
      </w:r>
      <w:r w:rsidRPr="007B03F6">
        <w:rPr>
          <w:rFonts w:ascii="Arial" w:eastAsia="Times New Roman" w:hAnsi="Arial" w:cs="Arial"/>
          <w:lang w:eastAsia="x-none"/>
        </w:rPr>
        <w:t xml:space="preserve">el Organismo Operador, no </w:t>
      </w:r>
      <w:r w:rsidR="007B03F6" w:rsidRPr="007B03F6">
        <w:rPr>
          <w:rFonts w:ascii="Arial" w:eastAsia="Times New Roman" w:hAnsi="Arial" w:cs="Arial"/>
          <w:lang w:eastAsia="x-none"/>
        </w:rPr>
        <w:t xml:space="preserve">se </w:t>
      </w:r>
      <w:r w:rsidRPr="007B03F6">
        <w:rPr>
          <w:rFonts w:ascii="Arial" w:eastAsia="Times New Roman" w:hAnsi="Arial" w:cs="Arial"/>
          <w:lang w:eastAsia="x-none"/>
        </w:rPr>
        <w:t>ha</w:t>
      </w:r>
      <w:r w:rsidR="007B03F6" w:rsidRPr="007B03F6">
        <w:rPr>
          <w:rFonts w:ascii="Arial" w:eastAsia="Times New Roman" w:hAnsi="Arial" w:cs="Arial"/>
          <w:lang w:eastAsia="x-none"/>
        </w:rPr>
        <w:t>n</w:t>
      </w:r>
      <w:r w:rsidRPr="007B03F6">
        <w:rPr>
          <w:rFonts w:ascii="Arial" w:eastAsia="Times New Roman" w:hAnsi="Arial" w:cs="Arial"/>
          <w:lang w:eastAsia="x-none"/>
        </w:rPr>
        <w:t xml:space="preserve"> llevado a cabo </w:t>
      </w:r>
      <w:r w:rsidR="007B03F6" w:rsidRPr="007B03F6">
        <w:rPr>
          <w:rFonts w:ascii="Arial" w:eastAsia="Times New Roman" w:hAnsi="Arial" w:cs="Arial"/>
          <w:lang w:eastAsia="x-none"/>
        </w:rPr>
        <w:t>acciones de evaluación de recursos federales en virtud de que a la fecha 31 de marzo de 20</w:t>
      </w:r>
      <w:r w:rsidR="008A45C8">
        <w:rPr>
          <w:rFonts w:ascii="Arial" w:eastAsia="Times New Roman" w:hAnsi="Arial" w:cs="Arial"/>
          <w:lang w:eastAsia="x-none"/>
        </w:rPr>
        <w:t>2</w:t>
      </w:r>
      <w:r w:rsidR="00B541FE">
        <w:rPr>
          <w:rFonts w:ascii="Arial" w:eastAsia="Times New Roman" w:hAnsi="Arial" w:cs="Arial"/>
          <w:lang w:eastAsia="x-none"/>
        </w:rPr>
        <w:t>3</w:t>
      </w:r>
      <w:bookmarkStart w:id="0" w:name="_GoBack"/>
      <w:bookmarkEnd w:id="0"/>
      <w:r w:rsidR="007B03F6" w:rsidRPr="007B03F6">
        <w:rPr>
          <w:rFonts w:ascii="Arial" w:eastAsia="Times New Roman" w:hAnsi="Arial" w:cs="Arial"/>
          <w:lang w:eastAsia="x-none"/>
        </w:rPr>
        <w:t xml:space="preserve">, no se han asignado recursos federales </w:t>
      </w:r>
      <w:r w:rsidR="00BA390A">
        <w:rPr>
          <w:rFonts w:ascii="Arial" w:eastAsia="Times New Roman" w:hAnsi="Arial" w:cs="Arial"/>
          <w:lang w:eastAsia="x-none"/>
        </w:rPr>
        <w:t xml:space="preserve">para evaluación de </w:t>
      </w:r>
      <w:r w:rsidR="007B03F6" w:rsidRPr="007B03F6">
        <w:rPr>
          <w:rFonts w:ascii="Arial" w:eastAsia="Times New Roman" w:hAnsi="Arial" w:cs="Arial"/>
          <w:lang w:eastAsia="x-none"/>
        </w:rPr>
        <w:t xml:space="preserve">obras y </w:t>
      </w:r>
      <w:r w:rsidR="0045380E" w:rsidRPr="007B03F6">
        <w:rPr>
          <w:rFonts w:ascii="Arial" w:eastAsia="Times New Roman" w:hAnsi="Arial" w:cs="Arial"/>
          <w:lang w:eastAsia="x-none"/>
        </w:rPr>
        <w:t>acciones correspondientes</w:t>
      </w:r>
      <w:r w:rsidR="007B03F6" w:rsidRPr="007B03F6">
        <w:rPr>
          <w:rFonts w:ascii="Arial" w:eastAsia="Times New Roman" w:hAnsi="Arial" w:cs="Arial"/>
          <w:lang w:eastAsia="x-none"/>
        </w:rPr>
        <w:t xml:space="preserve"> de agua potable.</w:t>
      </w:r>
    </w:p>
    <w:p w:rsidR="007D0564" w:rsidRDefault="007D0564" w:rsidP="007B03F6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sectPr w:rsidR="007D05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11" w:rsidRDefault="002C2B11" w:rsidP="00647362">
      <w:pPr>
        <w:spacing w:after="0" w:line="240" w:lineRule="auto"/>
      </w:pPr>
      <w:r>
        <w:separator/>
      </w:r>
    </w:p>
  </w:endnote>
  <w:endnote w:type="continuationSeparator" w:id="0">
    <w:p w:rsidR="002C2B11" w:rsidRDefault="002C2B11" w:rsidP="0064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11" w:rsidRDefault="002C2B11" w:rsidP="00647362">
      <w:pPr>
        <w:spacing w:after="0" w:line="240" w:lineRule="auto"/>
      </w:pPr>
      <w:r>
        <w:separator/>
      </w:r>
    </w:p>
  </w:footnote>
  <w:footnote w:type="continuationSeparator" w:id="0">
    <w:p w:rsidR="002C2B11" w:rsidRDefault="002C2B11" w:rsidP="0064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62" w:rsidRDefault="00B541FE" w:rsidP="00CE1C35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008B0BB4" wp14:editId="24CFB446">
          <wp:extent cx="3886200" cy="1295400"/>
          <wp:effectExtent l="0" t="0" r="0" b="0"/>
          <wp:docPr id="65537" name="Pictur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537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027" cy="129600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04A9B"/>
    <w:multiLevelType w:val="hybridMultilevel"/>
    <w:tmpl w:val="B2F26E00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62"/>
    <w:rsid w:val="000A224D"/>
    <w:rsid w:val="000F4014"/>
    <w:rsid w:val="001770D3"/>
    <w:rsid w:val="002C2B11"/>
    <w:rsid w:val="00316278"/>
    <w:rsid w:val="003208D9"/>
    <w:rsid w:val="00425F77"/>
    <w:rsid w:val="0045380E"/>
    <w:rsid w:val="00560D5E"/>
    <w:rsid w:val="005879DC"/>
    <w:rsid w:val="00647362"/>
    <w:rsid w:val="006C6B85"/>
    <w:rsid w:val="00784774"/>
    <w:rsid w:val="007B03F6"/>
    <w:rsid w:val="007D0564"/>
    <w:rsid w:val="008A45C8"/>
    <w:rsid w:val="00AB3431"/>
    <w:rsid w:val="00AE79B3"/>
    <w:rsid w:val="00B541FE"/>
    <w:rsid w:val="00BA390A"/>
    <w:rsid w:val="00C77784"/>
    <w:rsid w:val="00CC635C"/>
    <w:rsid w:val="00CE1C35"/>
    <w:rsid w:val="00CF7A8B"/>
    <w:rsid w:val="00D144CE"/>
    <w:rsid w:val="00E47FD6"/>
    <w:rsid w:val="00E7051B"/>
    <w:rsid w:val="00F2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D111C8-1BB6-4DA1-AC61-5D9424A3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3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7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362"/>
  </w:style>
  <w:style w:type="paragraph" w:styleId="Piedepgina">
    <w:name w:val="footer"/>
    <w:basedOn w:val="Normal"/>
    <w:link w:val="PiedepginaCar"/>
    <w:uiPriority w:val="99"/>
    <w:unhideWhenUsed/>
    <w:rsid w:val="00647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362"/>
  </w:style>
  <w:style w:type="paragraph" w:customStyle="1" w:styleId="Texto">
    <w:name w:val="Texto"/>
    <w:basedOn w:val="Normal"/>
    <w:link w:val="TextoCar"/>
    <w:rsid w:val="0064736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paragraph" w:styleId="Textosinformato">
    <w:name w:val="Plain Text"/>
    <w:basedOn w:val="Normal"/>
    <w:link w:val="TextosinformatoCar"/>
    <w:rsid w:val="006473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47362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Car">
    <w:name w:val="Texto Car"/>
    <w:link w:val="Texto"/>
    <w:locked/>
    <w:rsid w:val="00647362"/>
    <w:rPr>
      <w:rFonts w:ascii="Arial" w:eastAsia="Times New Roman" w:hAnsi="Arial" w:cs="Times New Roman"/>
      <w:sz w:val="18"/>
      <w:szCs w:val="18"/>
      <w:lang w:val="x-none" w:eastAsia="x-none"/>
    </w:rPr>
  </w:style>
  <w:style w:type="paragraph" w:customStyle="1" w:styleId="ROMANOS">
    <w:name w:val="ROMANOS"/>
    <w:basedOn w:val="Normal"/>
    <w:link w:val="ROMANOSCar"/>
    <w:rsid w:val="00316278"/>
    <w:pPr>
      <w:spacing w:after="101" w:line="216" w:lineRule="atLeast"/>
      <w:ind w:left="1170" w:hanging="810"/>
      <w:jc w:val="both"/>
    </w:pPr>
    <w:rPr>
      <w:rFonts w:ascii="Arial" w:eastAsia="Times New Roman" w:hAnsi="Arial" w:cs="Times New Roman"/>
      <w:sz w:val="18"/>
      <w:szCs w:val="20"/>
      <w:lang w:val="es-ES_tradnl" w:eastAsia="x-none"/>
    </w:rPr>
  </w:style>
  <w:style w:type="character" w:customStyle="1" w:styleId="ROMANOSCar">
    <w:name w:val="ROMANOS Car"/>
    <w:link w:val="ROMANOS"/>
    <w:locked/>
    <w:rsid w:val="00316278"/>
    <w:rPr>
      <w:rFonts w:ascii="Arial" w:eastAsia="Times New Roman" w:hAnsi="Arial" w:cs="Times New Roman"/>
      <w:sz w:val="18"/>
      <w:szCs w:val="20"/>
      <w:lang w:val="es-ES_tradnl" w:eastAsia="x-none"/>
    </w:rPr>
  </w:style>
  <w:style w:type="table" w:styleId="Tablaconcuadrcula">
    <w:name w:val="Table Grid"/>
    <w:basedOn w:val="Tablanormal"/>
    <w:uiPriority w:val="59"/>
    <w:rsid w:val="000A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Cuenta Microsoft</cp:lastModifiedBy>
  <cp:revision>11</cp:revision>
  <cp:lastPrinted>2019-04-25T18:13:00Z</cp:lastPrinted>
  <dcterms:created xsi:type="dcterms:W3CDTF">2019-04-25T19:44:00Z</dcterms:created>
  <dcterms:modified xsi:type="dcterms:W3CDTF">2023-04-28T19:20:00Z</dcterms:modified>
</cp:coreProperties>
</file>